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11E7A" w14:textId="77777777" w:rsidR="00197A01" w:rsidRDefault="00197A01" w:rsidP="000F7A59">
      <w:pPr>
        <w:widowControl/>
        <w:spacing w:before="100" w:beforeAutospacing="1" w:after="100" w:afterAutospacing="1" w:line="240" w:lineRule="auto"/>
        <w:jc w:val="center"/>
        <w:outlineLvl w:val="2"/>
        <w:rPr>
          <w:rFonts w:asciiTheme="majorEastAsia" w:eastAsiaTheme="majorEastAsia" w:hAnsiTheme="majorEastAsia" w:cs="宋体"/>
          <w:b/>
          <w:bCs/>
          <w:kern w:val="0"/>
          <w:sz w:val="27"/>
          <w:szCs w:val="27"/>
          <w14:ligatures w14:val="none"/>
        </w:rPr>
      </w:pPr>
    </w:p>
    <w:p w14:paraId="50274465" w14:textId="5E7C2208" w:rsidR="000F7A59" w:rsidRPr="000F7A59" w:rsidRDefault="000F7A59" w:rsidP="000F7A59">
      <w:pPr>
        <w:widowControl/>
        <w:spacing w:before="100" w:beforeAutospacing="1" w:after="100" w:afterAutospacing="1" w:line="240" w:lineRule="auto"/>
        <w:jc w:val="center"/>
        <w:outlineLvl w:val="2"/>
        <w:rPr>
          <w:rFonts w:asciiTheme="majorEastAsia" w:eastAsiaTheme="majorEastAsia" w:hAnsiTheme="majorEastAsia" w:cs="宋体"/>
          <w:b/>
          <w:bCs/>
          <w:kern w:val="0"/>
          <w:sz w:val="27"/>
          <w:szCs w:val="27"/>
          <w14:ligatures w14:val="none"/>
        </w:rPr>
      </w:pPr>
      <w:r w:rsidRPr="000F7A59">
        <w:rPr>
          <w:rFonts w:asciiTheme="majorEastAsia" w:eastAsiaTheme="majorEastAsia" w:hAnsiTheme="majorEastAsia" w:cs="宋体"/>
          <w:b/>
          <w:bCs/>
          <w:kern w:val="0"/>
          <w:sz w:val="27"/>
          <w:szCs w:val="27"/>
          <w14:ligatures w14:val="none"/>
        </w:rPr>
        <w:t xml:space="preserve">Poplars Maritime Company Profile </w:t>
      </w:r>
    </w:p>
    <w:p w14:paraId="4448FCBE" w14:textId="04FBDEF3" w:rsidR="000F7A59" w:rsidRPr="000F7A59" w:rsidRDefault="000F7A59" w:rsidP="000F7A59">
      <w:pPr>
        <w:widowControl/>
        <w:spacing w:before="100" w:beforeAutospacing="1" w:after="100" w:afterAutospacing="1" w:line="240" w:lineRule="auto"/>
        <w:jc w:val="both"/>
        <w:rPr>
          <w:rFonts w:asciiTheme="majorEastAsia" w:eastAsiaTheme="majorEastAsia" w:hAnsiTheme="majorEastAsia" w:cs="宋体"/>
          <w:kern w:val="0"/>
          <w:sz w:val="24"/>
          <w14:ligatures w14:val="none"/>
        </w:rPr>
      </w:pPr>
      <w:r w:rsidRPr="000F7A59">
        <w:rPr>
          <w:rFonts w:asciiTheme="majorEastAsia" w:eastAsiaTheme="majorEastAsia" w:hAnsiTheme="majorEastAsia" w:cs="宋体"/>
          <w:b/>
          <w:bCs/>
          <w:kern w:val="0"/>
          <w:sz w:val="24"/>
          <w14:ligatures w14:val="none"/>
        </w:rPr>
        <w:t>Poplars Maritime</w:t>
      </w:r>
      <w:r w:rsidRPr="000F7A59">
        <w:rPr>
          <w:rFonts w:asciiTheme="majorEastAsia" w:eastAsiaTheme="majorEastAsia" w:hAnsiTheme="majorEastAsia" w:cs="宋体"/>
          <w:kern w:val="0"/>
          <w:sz w:val="24"/>
          <w14:ligatures w14:val="none"/>
        </w:rPr>
        <w:t xml:space="preserve"> is a dynamic and emerging ship consulting and brokerage firm, founded by a team of seasoned professionals with extensive experience in ship financing and newbuilding. The team is well-respected for its industry expertise and international outlook. With a strong and diverse global network, Poplars Maritime delivers comprehensive and professional services across the maritime value chain, and maintains long-term, stable relationships with top-tier clients.</w:t>
      </w:r>
    </w:p>
    <w:p w14:paraId="1D214832" w14:textId="4DA4C3D4" w:rsidR="000F7A59" w:rsidRPr="000F7A59" w:rsidRDefault="000F7A59" w:rsidP="000F7A59">
      <w:pPr>
        <w:widowControl/>
        <w:spacing w:before="100" w:beforeAutospacing="1" w:after="100" w:afterAutospacing="1" w:line="240" w:lineRule="auto"/>
        <w:jc w:val="both"/>
        <w:rPr>
          <w:rFonts w:asciiTheme="majorEastAsia" w:eastAsiaTheme="majorEastAsia" w:hAnsiTheme="majorEastAsia" w:cs="宋体"/>
          <w:kern w:val="0"/>
          <w:sz w:val="24"/>
          <w14:ligatures w14:val="none"/>
        </w:rPr>
      </w:pPr>
      <w:r w:rsidRPr="000F7A59">
        <w:rPr>
          <w:rFonts w:asciiTheme="majorEastAsia" w:eastAsiaTheme="majorEastAsia" w:hAnsiTheme="majorEastAsia" w:cs="宋体"/>
          <w:kern w:val="0"/>
          <w:sz w:val="24"/>
          <w14:ligatures w14:val="none"/>
        </w:rPr>
        <w:t>The company has quickly gained recognition in the maritime sector and has successfully delivered multiple benchmark projects. Currently, Poplars Maritime is actively engaged in several projects in collaboration with leading leasing companies and high-quality Chinese shipyards, demonstrating its strong client base and market capabilities.</w:t>
      </w:r>
    </w:p>
    <w:p w14:paraId="1AD11154" w14:textId="44F974A8" w:rsidR="000F7A59" w:rsidRPr="000F7A59" w:rsidRDefault="000F7A59" w:rsidP="000F7A59">
      <w:pPr>
        <w:widowControl/>
        <w:spacing w:before="100" w:beforeAutospacing="1" w:after="100" w:afterAutospacing="1" w:line="240" w:lineRule="auto"/>
        <w:jc w:val="both"/>
        <w:rPr>
          <w:rFonts w:asciiTheme="majorEastAsia" w:eastAsiaTheme="majorEastAsia" w:hAnsiTheme="majorEastAsia" w:cs="宋体"/>
          <w:kern w:val="0"/>
          <w:sz w:val="24"/>
          <w14:ligatures w14:val="none"/>
        </w:rPr>
      </w:pPr>
      <w:r w:rsidRPr="000F7A59">
        <w:rPr>
          <w:rFonts w:asciiTheme="majorEastAsia" w:eastAsiaTheme="majorEastAsia" w:hAnsiTheme="majorEastAsia" w:cs="宋体"/>
          <w:kern w:val="0"/>
          <w:sz w:val="24"/>
          <w14:ligatures w14:val="none"/>
        </w:rPr>
        <w:t>Poplars Maritime provides end-to-end advisory services throughout the project lifecycle — from early-stage market research, information gathering, initial communications with leasing companies and shipyards, and transaction structuring, to execution phase services including term sheet negotiations, LOI signing, support in contract documentation, file management, lease and financing arrangement, and ongoing project management. The firm’s expertise ensures smooth execution at every stage.</w:t>
      </w:r>
    </w:p>
    <w:p w14:paraId="164BC6DD" w14:textId="77777777" w:rsidR="00197A01" w:rsidRDefault="000F7A59" w:rsidP="000F7A59">
      <w:pPr>
        <w:widowControl/>
        <w:spacing w:before="100" w:beforeAutospacing="1" w:after="100" w:afterAutospacing="1" w:line="240" w:lineRule="auto"/>
        <w:jc w:val="both"/>
        <w:rPr>
          <w:rFonts w:asciiTheme="majorEastAsia" w:eastAsiaTheme="majorEastAsia" w:hAnsiTheme="majorEastAsia" w:cs="宋体"/>
          <w:kern w:val="0"/>
          <w:sz w:val="24"/>
          <w14:ligatures w14:val="none"/>
        </w:rPr>
      </w:pPr>
      <w:r w:rsidRPr="000F7A59">
        <w:rPr>
          <w:rFonts w:asciiTheme="majorEastAsia" w:eastAsiaTheme="majorEastAsia" w:hAnsiTheme="majorEastAsia" w:cs="宋体"/>
          <w:b/>
          <w:bCs/>
          <w:kern w:val="0"/>
          <w:sz w:val="24"/>
          <w14:ligatures w14:val="none"/>
        </w:rPr>
        <w:lastRenderedPageBreak/>
        <w:t>Qualifications:</w:t>
      </w:r>
    </w:p>
    <w:p w14:paraId="6BA3B54F" w14:textId="51AA66BB" w:rsidR="00197A01" w:rsidRPr="000F7A59" w:rsidRDefault="000F7A59" w:rsidP="000F7A59">
      <w:pPr>
        <w:widowControl/>
        <w:spacing w:before="100" w:beforeAutospacing="1" w:after="100" w:afterAutospacing="1" w:line="240" w:lineRule="auto"/>
        <w:jc w:val="both"/>
        <w:rPr>
          <w:rFonts w:asciiTheme="majorEastAsia" w:eastAsiaTheme="majorEastAsia" w:hAnsiTheme="majorEastAsia" w:cs="宋体"/>
          <w:kern w:val="0"/>
          <w:sz w:val="24"/>
          <w14:ligatures w14:val="none"/>
        </w:rPr>
      </w:pPr>
      <w:r w:rsidRPr="000F7A59">
        <w:rPr>
          <w:rFonts w:asciiTheme="majorEastAsia" w:eastAsiaTheme="majorEastAsia" w:hAnsiTheme="majorEastAsia" w:cs="宋体"/>
          <w:kern w:val="0"/>
          <w:sz w:val="24"/>
          <w14:ligatures w14:val="none"/>
        </w:rPr>
        <w:t xml:space="preserve">Poplars Maritime is a registered broker in the official brokerage list of China State Shipbuilding Corporation (CSSC), </w:t>
      </w:r>
      <w:proofErr w:type="gramStart"/>
      <w:r w:rsidRPr="000F7A59">
        <w:rPr>
          <w:rFonts w:asciiTheme="majorEastAsia" w:eastAsiaTheme="majorEastAsia" w:hAnsiTheme="majorEastAsia" w:cs="宋体"/>
          <w:kern w:val="0"/>
          <w:sz w:val="24"/>
          <w14:ligatures w14:val="none"/>
        </w:rPr>
        <w:t>and also</w:t>
      </w:r>
      <w:proofErr w:type="gramEnd"/>
      <w:r w:rsidRPr="000F7A59">
        <w:rPr>
          <w:rFonts w:asciiTheme="majorEastAsia" w:eastAsiaTheme="majorEastAsia" w:hAnsiTheme="majorEastAsia" w:cs="宋体"/>
          <w:kern w:val="0"/>
          <w:sz w:val="24"/>
          <w14:ligatures w14:val="none"/>
        </w:rPr>
        <w:t xml:space="preserve"> a recognized intermediary listed in the approved vendor rosters of leading Chinese financial institutions such as BOCOM Leasing and CCB Financial Leasing.</w:t>
      </w:r>
    </w:p>
    <w:p w14:paraId="654411A0" w14:textId="6BCC347F" w:rsidR="00A10CC2" w:rsidRDefault="001E56A9" w:rsidP="000F7A59">
      <w:pPr>
        <w:jc w:val="both"/>
        <w:rPr>
          <w:rFonts w:asciiTheme="majorEastAsia" w:eastAsiaTheme="majorEastAsia" w:hAnsiTheme="majorEastAsia"/>
          <w:b/>
          <w:bCs/>
        </w:rPr>
      </w:pPr>
      <w:r w:rsidRPr="001E56A9">
        <w:rPr>
          <w:rFonts w:asciiTheme="majorEastAsia" w:eastAsiaTheme="majorEastAsia" w:hAnsiTheme="majorEastAsia" w:hint="eastAsia"/>
          <w:b/>
          <w:bCs/>
        </w:rPr>
        <w:t xml:space="preserve">Selected </w:t>
      </w:r>
      <w:r w:rsidR="00C060D1" w:rsidRPr="001E56A9">
        <w:rPr>
          <w:rFonts w:asciiTheme="majorEastAsia" w:eastAsiaTheme="majorEastAsia" w:hAnsiTheme="majorEastAsia" w:hint="eastAsia"/>
          <w:b/>
          <w:bCs/>
        </w:rPr>
        <w:t>Track Record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1"/>
        <w:gridCol w:w="6605"/>
      </w:tblGrid>
      <w:tr w:rsidR="00E9228B" w:rsidRPr="00E9228B" w14:paraId="3A4CB79E" w14:textId="77777777" w:rsidTr="00197A01">
        <w:trPr>
          <w:tblHeader/>
          <w:tblCellSpacing w:w="15" w:type="dxa"/>
        </w:trPr>
        <w:tc>
          <w:tcPr>
            <w:tcW w:w="1656" w:type="dxa"/>
            <w:vAlign w:val="center"/>
            <w:hideMark/>
          </w:tcPr>
          <w:p w14:paraId="1F0CB6AB" w14:textId="77777777" w:rsidR="00E9228B" w:rsidRPr="00E9228B" w:rsidRDefault="00E9228B" w:rsidP="00E9228B">
            <w:pPr>
              <w:jc w:val="both"/>
              <w:rPr>
                <w:rFonts w:asciiTheme="majorEastAsia" w:eastAsiaTheme="majorEastAsia" w:hAnsiTheme="majorEastAsia"/>
                <w:b/>
                <w:bCs/>
              </w:rPr>
            </w:pPr>
            <w:r w:rsidRPr="00E9228B">
              <w:rPr>
                <w:rFonts w:asciiTheme="majorEastAsia" w:eastAsiaTheme="majorEastAsia" w:hAnsiTheme="majorEastAsia"/>
                <w:b/>
                <w:bCs/>
              </w:rPr>
              <w:t>Client Region</w:t>
            </w:r>
          </w:p>
        </w:tc>
        <w:tc>
          <w:tcPr>
            <w:tcW w:w="6560" w:type="dxa"/>
            <w:vAlign w:val="center"/>
            <w:hideMark/>
          </w:tcPr>
          <w:p w14:paraId="45C89018" w14:textId="77777777" w:rsidR="00E9228B" w:rsidRPr="00E9228B" w:rsidRDefault="00E9228B" w:rsidP="00E9228B">
            <w:pPr>
              <w:jc w:val="both"/>
              <w:rPr>
                <w:rFonts w:asciiTheme="majorEastAsia" w:eastAsiaTheme="majorEastAsia" w:hAnsiTheme="majorEastAsia"/>
                <w:b/>
                <w:bCs/>
              </w:rPr>
            </w:pPr>
            <w:r w:rsidRPr="00E9228B">
              <w:rPr>
                <w:rFonts w:asciiTheme="majorEastAsia" w:eastAsiaTheme="majorEastAsia" w:hAnsiTheme="majorEastAsia"/>
                <w:b/>
                <w:bCs/>
              </w:rPr>
              <w:t>Project Description</w:t>
            </w:r>
          </w:p>
        </w:tc>
      </w:tr>
      <w:tr w:rsidR="00E9228B" w:rsidRPr="00E9228B" w14:paraId="200402CB" w14:textId="77777777" w:rsidTr="00197A01">
        <w:trPr>
          <w:tblCellSpacing w:w="15" w:type="dxa"/>
        </w:trPr>
        <w:tc>
          <w:tcPr>
            <w:tcW w:w="1656" w:type="dxa"/>
            <w:vAlign w:val="center"/>
            <w:hideMark/>
          </w:tcPr>
          <w:p w14:paraId="2C2D0C81" w14:textId="77777777" w:rsidR="00E9228B" w:rsidRPr="00E9228B" w:rsidRDefault="00E9228B" w:rsidP="00E9228B">
            <w:pPr>
              <w:jc w:val="both"/>
              <w:rPr>
                <w:rFonts w:asciiTheme="majorEastAsia" w:eastAsiaTheme="majorEastAsia" w:hAnsiTheme="majorEastAsia"/>
              </w:rPr>
            </w:pPr>
            <w:r w:rsidRPr="00E9228B">
              <w:rPr>
                <w:rFonts w:asciiTheme="majorEastAsia" w:eastAsiaTheme="majorEastAsia" w:hAnsiTheme="majorEastAsia"/>
              </w:rPr>
              <w:t>European Owner</w:t>
            </w:r>
          </w:p>
        </w:tc>
        <w:tc>
          <w:tcPr>
            <w:tcW w:w="6560" w:type="dxa"/>
            <w:vAlign w:val="center"/>
            <w:hideMark/>
          </w:tcPr>
          <w:p w14:paraId="57457E1D" w14:textId="77777777" w:rsidR="00E9228B" w:rsidRPr="00E9228B" w:rsidRDefault="00E9228B" w:rsidP="00E9228B">
            <w:pPr>
              <w:jc w:val="both"/>
              <w:rPr>
                <w:rFonts w:asciiTheme="majorEastAsia" w:eastAsiaTheme="majorEastAsia" w:hAnsiTheme="majorEastAsia"/>
              </w:rPr>
            </w:pPr>
            <w:r w:rsidRPr="00E9228B">
              <w:rPr>
                <w:rFonts w:asciiTheme="majorEastAsia" w:eastAsiaTheme="majorEastAsia" w:hAnsiTheme="majorEastAsia"/>
              </w:rPr>
              <w:t>Newbuilding of 4 × LR1 Product Tankers at Guangzhou Shipyard International (GSI)</w:t>
            </w:r>
          </w:p>
        </w:tc>
      </w:tr>
      <w:tr w:rsidR="00E9228B" w:rsidRPr="00E9228B" w14:paraId="11DBA1AA" w14:textId="77777777" w:rsidTr="00197A01">
        <w:trPr>
          <w:tblCellSpacing w:w="15" w:type="dxa"/>
        </w:trPr>
        <w:tc>
          <w:tcPr>
            <w:tcW w:w="1656" w:type="dxa"/>
            <w:vAlign w:val="center"/>
            <w:hideMark/>
          </w:tcPr>
          <w:p w14:paraId="54EBDA92" w14:textId="77777777" w:rsidR="00E9228B" w:rsidRPr="00E9228B" w:rsidRDefault="00E9228B" w:rsidP="00E9228B">
            <w:pPr>
              <w:jc w:val="both"/>
              <w:rPr>
                <w:rFonts w:asciiTheme="majorEastAsia" w:eastAsiaTheme="majorEastAsia" w:hAnsiTheme="majorEastAsia"/>
              </w:rPr>
            </w:pPr>
            <w:r w:rsidRPr="00E9228B">
              <w:rPr>
                <w:rFonts w:asciiTheme="majorEastAsia" w:eastAsiaTheme="majorEastAsia" w:hAnsiTheme="majorEastAsia"/>
              </w:rPr>
              <w:t>European Owner</w:t>
            </w:r>
          </w:p>
        </w:tc>
        <w:tc>
          <w:tcPr>
            <w:tcW w:w="6560" w:type="dxa"/>
            <w:vAlign w:val="center"/>
            <w:hideMark/>
          </w:tcPr>
          <w:p w14:paraId="772CEF0C" w14:textId="77777777" w:rsidR="00E9228B" w:rsidRPr="00E9228B" w:rsidRDefault="00E9228B" w:rsidP="00E9228B">
            <w:pPr>
              <w:jc w:val="both"/>
              <w:rPr>
                <w:rFonts w:asciiTheme="majorEastAsia" w:eastAsiaTheme="majorEastAsia" w:hAnsiTheme="majorEastAsia"/>
              </w:rPr>
            </w:pPr>
            <w:r w:rsidRPr="00E9228B">
              <w:rPr>
                <w:rFonts w:asciiTheme="majorEastAsia" w:eastAsiaTheme="majorEastAsia" w:hAnsiTheme="majorEastAsia"/>
              </w:rPr>
              <w:t xml:space="preserve">Newbuilding of 2 × LR2 Product Tankers at SWS (Shanghai </w:t>
            </w:r>
            <w:proofErr w:type="spellStart"/>
            <w:r w:rsidRPr="00E9228B">
              <w:rPr>
                <w:rFonts w:asciiTheme="majorEastAsia" w:eastAsiaTheme="majorEastAsia" w:hAnsiTheme="majorEastAsia"/>
              </w:rPr>
              <w:t>Waigaoqiao</w:t>
            </w:r>
            <w:proofErr w:type="spellEnd"/>
            <w:r w:rsidRPr="00E9228B">
              <w:rPr>
                <w:rFonts w:asciiTheme="majorEastAsia" w:eastAsiaTheme="majorEastAsia" w:hAnsiTheme="majorEastAsia"/>
              </w:rPr>
              <w:t xml:space="preserve"> Shipbuilding)</w:t>
            </w:r>
          </w:p>
        </w:tc>
      </w:tr>
      <w:tr w:rsidR="00E9228B" w:rsidRPr="00E9228B" w14:paraId="526F08FB" w14:textId="77777777" w:rsidTr="00197A01">
        <w:trPr>
          <w:tblCellSpacing w:w="15" w:type="dxa"/>
        </w:trPr>
        <w:tc>
          <w:tcPr>
            <w:tcW w:w="1656" w:type="dxa"/>
            <w:vAlign w:val="center"/>
            <w:hideMark/>
          </w:tcPr>
          <w:p w14:paraId="31D5A570" w14:textId="77777777" w:rsidR="00E9228B" w:rsidRPr="00E9228B" w:rsidRDefault="00E9228B" w:rsidP="00E9228B">
            <w:pPr>
              <w:jc w:val="both"/>
              <w:rPr>
                <w:rFonts w:asciiTheme="majorEastAsia" w:eastAsiaTheme="majorEastAsia" w:hAnsiTheme="majorEastAsia"/>
              </w:rPr>
            </w:pPr>
            <w:r w:rsidRPr="00E9228B">
              <w:rPr>
                <w:rFonts w:asciiTheme="majorEastAsia" w:eastAsiaTheme="majorEastAsia" w:hAnsiTheme="majorEastAsia"/>
              </w:rPr>
              <w:t>European Owner</w:t>
            </w:r>
          </w:p>
        </w:tc>
        <w:tc>
          <w:tcPr>
            <w:tcW w:w="6560" w:type="dxa"/>
            <w:vAlign w:val="center"/>
            <w:hideMark/>
          </w:tcPr>
          <w:p w14:paraId="6C3899BE" w14:textId="77777777" w:rsidR="00E9228B" w:rsidRPr="00E9228B" w:rsidRDefault="00E9228B" w:rsidP="00E9228B">
            <w:pPr>
              <w:jc w:val="both"/>
              <w:rPr>
                <w:rFonts w:asciiTheme="majorEastAsia" w:eastAsiaTheme="majorEastAsia" w:hAnsiTheme="majorEastAsia"/>
              </w:rPr>
            </w:pPr>
            <w:r w:rsidRPr="00E9228B">
              <w:rPr>
                <w:rFonts w:asciiTheme="majorEastAsia" w:eastAsiaTheme="majorEastAsia" w:hAnsiTheme="majorEastAsia"/>
              </w:rPr>
              <w:t xml:space="preserve">Newbuilding of 2 × </w:t>
            </w:r>
            <w:proofErr w:type="spellStart"/>
            <w:r w:rsidRPr="00E9228B">
              <w:rPr>
                <w:rFonts w:asciiTheme="majorEastAsia" w:eastAsiaTheme="majorEastAsia" w:hAnsiTheme="majorEastAsia"/>
              </w:rPr>
              <w:t>Suezmax</w:t>
            </w:r>
            <w:proofErr w:type="spellEnd"/>
            <w:r w:rsidRPr="00E9228B">
              <w:rPr>
                <w:rFonts w:asciiTheme="majorEastAsia" w:eastAsiaTheme="majorEastAsia" w:hAnsiTheme="majorEastAsia"/>
              </w:rPr>
              <w:t xml:space="preserve"> Crude Oil Tankers at SWS (Shanghai </w:t>
            </w:r>
            <w:proofErr w:type="spellStart"/>
            <w:r w:rsidRPr="00E9228B">
              <w:rPr>
                <w:rFonts w:asciiTheme="majorEastAsia" w:eastAsiaTheme="majorEastAsia" w:hAnsiTheme="majorEastAsia"/>
              </w:rPr>
              <w:t>Waigaoqiao</w:t>
            </w:r>
            <w:proofErr w:type="spellEnd"/>
            <w:r w:rsidRPr="00E9228B">
              <w:rPr>
                <w:rFonts w:asciiTheme="majorEastAsia" w:eastAsiaTheme="majorEastAsia" w:hAnsiTheme="majorEastAsia"/>
              </w:rPr>
              <w:t xml:space="preserve"> Shipbuilding)</w:t>
            </w:r>
          </w:p>
        </w:tc>
      </w:tr>
      <w:tr w:rsidR="00E9228B" w:rsidRPr="00E9228B" w14:paraId="2EAC4E6E" w14:textId="77777777" w:rsidTr="00197A01">
        <w:trPr>
          <w:tblCellSpacing w:w="15" w:type="dxa"/>
        </w:trPr>
        <w:tc>
          <w:tcPr>
            <w:tcW w:w="1656" w:type="dxa"/>
            <w:vAlign w:val="center"/>
            <w:hideMark/>
          </w:tcPr>
          <w:p w14:paraId="08B861E0" w14:textId="77777777" w:rsidR="00E9228B" w:rsidRPr="00E9228B" w:rsidRDefault="00E9228B" w:rsidP="00E9228B">
            <w:pPr>
              <w:jc w:val="both"/>
              <w:rPr>
                <w:rFonts w:asciiTheme="majorEastAsia" w:eastAsiaTheme="majorEastAsia" w:hAnsiTheme="majorEastAsia"/>
              </w:rPr>
            </w:pPr>
            <w:r w:rsidRPr="00E9228B">
              <w:rPr>
                <w:rFonts w:asciiTheme="majorEastAsia" w:eastAsiaTheme="majorEastAsia" w:hAnsiTheme="majorEastAsia"/>
              </w:rPr>
              <w:t>European Owner</w:t>
            </w:r>
          </w:p>
        </w:tc>
        <w:tc>
          <w:tcPr>
            <w:tcW w:w="6560" w:type="dxa"/>
            <w:vAlign w:val="center"/>
            <w:hideMark/>
          </w:tcPr>
          <w:p w14:paraId="248F75F0" w14:textId="77777777" w:rsidR="00E9228B" w:rsidRPr="00E9228B" w:rsidRDefault="00E9228B" w:rsidP="00E9228B">
            <w:pPr>
              <w:jc w:val="both"/>
              <w:rPr>
                <w:rFonts w:asciiTheme="majorEastAsia" w:eastAsiaTheme="majorEastAsia" w:hAnsiTheme="majorEastAsia"/>
              </w:rPr>
            </w:pPr>
            <w:r w:rsidRPr="00E9228B">
              <w:rPr>
                <w:rFonts w:asciiTheme="majorEastAsia" w:eastAsiaTheme="majorEastAsia" w:hAnsiTheme="majorEastAsia"/>
              </w:rPr>
              <w:t xml:space="preserve">Newbuilding of 3 × MR1 Product Tankers at </w:t>
            </w:r>
            <w:proofErr w:type="spellStart"/>
            <w:r w:rsidRPr="00E9228B">
              <w:rPr>
                <w:rFonts w:asciiTheme="majorEastAsia" w:eastAsiaTheme="majorEastAsia" w:hAnsiTheme="majorEastAsia"/>
              </w:rPr>
              <w:t>Yangzijiang</w:t>
            </w:r>
            <w:proofErr w:type="spellEnd"/>
            <w:r w:rsidRPr="00E9228B">
              <w:rPr>
                <w:rFonts w:asciiTheme="majorEastAsia" w:eastAsiaTheme="majorEastAsia" w:hAnsiTheme="majorEastAsia"/>
              </w:rPr>
              <w:t xml:space="preserve"> Shipbuilding</w:t>
            </w:r>
          </w:p>
        </w:tc>
      </w:tr>
      <w:tr w:rsidR="00E9228B" w:rsidRPr="00E9228B" w14:paraId="31164401" w14:textId="77777777" w:rsidTr="00197A01">
        <w:trPr>
          <w:tblCellSpacing w:w="15" w:type="dxa"/>
        </w:trPr>
        <w:tc>
          <w:tcPr>
            <w:tcW w:w="1656" w:type="dxa"/>
            <w:vAlign w:val="center"/>
            <w:hideMark/>
          </w:tcPr>
          <w:p w14:paraId="2349AE6D" w14:textId="77777777" w:rsidR="00E9228B" w:rsidRPr="00E9228B" w:rsidRDefault="00E9228B" w:rsidP="00E9228B">
            <w:pPr>
              <w:jc w:val="both"/>
              <w:rPr>
                <w:rFonts w:asciiTheme="majorEastAsia" w:eastAsiaTheme="majorEastAsia" w:hAnsiTheme="majorEastAsia"/>
              </w:rPr>
            </w:pPr>
            <w:r w:rsidRPr="00E9228B">
              <w:rPr>
                <w:rFonts w:asciiTheme="majorEastAsia" w:eastAsiaTheme="majorEastAsia" w:hAnsiTheme="majorEastAsia"/>
              </w:rPr>
              <w:t>Asian Owner</w:t>
            </w:r>
          </w:p>
        </w:tc>
        <w:tc>
          <w:tcPr>
            <w:tcW w:w="6560" w:type="dxa"/>
            <w:vAlign w:val="center"/>
            <w:hideMark/>
          </w:tcPr>
          <w:p w14:paraId="5CB5449E" w14:textId="77777777" w:rsidR="00E9228B" w:rsidRPr="00E9228B" w:rsidRDefault="00E9228B" w:rsidP="00E9228B">
            <w:pPr>
              <w:jc w:val="both"/>
              <w:rPr>
                <w:rFonts w:asciiTheme="majorEastAsia" w:eastAsiaTheme="majorEastAsia" w:hAnsiTheme="majorEastAsia"/>
              </w:rPr>
            </w:pPr>
            <w:r w:rsidRPr="00E9228B">
              <w:rPr>
                <w:rFonts w:asciiTheme="majorEastAsia" w:eastAsiaTheme="majorEastAsia" w:hAnsiTheme="majorEastAsia"/>
              </w:rPr>
              <w:t>Newbuilding of 1 × LNG Bunkering Vessel at DSIC Offshore (Dalian)</w:t>
            </w:r>
          </w:p>
        </w:tc>
      </w:tr>
      <w:tr w:rsidR="00E9228B" w:rsidRPr="00E9228B" w14:paraId="5B0BB384" w14:textId="77777777" w:rsidTr="00197A01">
        <w:trPr>
          <w:tblCellSpacing w:w="15" w:type="dxa"/>
        </w:trPr>
        <w:tc>
          <w:tcPr>
            <w:tcW w:w="1656" w:type="dxa"/>
            <w:vAlign w:val="center"/>
            <w:hideMark/>
          </w:tcPr>
          <w:p w14:paraId="3E3BB5B4" w14:textId="77777777" w:rsidR="00E9228B" w:rsidRPr="00E9228B" w:rsidRDefault="00E9228B" w:rsidP="00E9228B">
            <w:pPr>
              <w:jc w:val="both"/>
              <w:rPr>
                <w:rFonts w:asciiTheme="majorEastAsia" w:eastAsiaTheme="majorEastAsia" w:hAnsiTheme="majorEastAsia"/>
              </w:rPr>
            </w:pPr>
            <w:r w:rsidRPr="00E9228B">
              <w:rPr>
                <w:rFonts w:asciiTheme="majorEastAsia" w:eastAsiaTheme="majorEastAsia" w:hAnsiTheme="majorEastAsia"/>
              </w:rPr>
              <w:t>European Owner</w:t>
            </w:r>
          </w:p>
        </w:tc>
        <w:tc>
          <w:tcPr>
            <w:tcW w:w="6560" w:type="dxa"/>
            <w:vAlign w:val="center"/>
            <w:hideMark/>
          </w:tcPr>
          <w:p w14:paraId="13B67DFB" w14:textId="77777777" w:rsidR="00E9228B" w:rsidRPr="00E9228B" w:rsidRDefault="00E9228B" w:rsidP="00E9228B">
            <w:pPr>
              <w:jc w:val="both"/>
              <w:rPr>
                <w:rFonts w:asciiTheme="majorEastAsia" w:eastAsiaTheme="majorEastAsia" w:hAnsiTheme="majorEastAsia"/>
              </w:rPr>
            </w:pPr>
            <w:r w:rsidRPr="00E9228B">
              <w:rPr>
                <w:rFonts w:asciiTheme="majorEastAsia" w:eastAsiaTheme="majorEastAsia" w:hAnsiTheme="majorEastAsia"/>
              </w:rPr>
              <w:t>Finance Lease of 2 × MR Product Tankers with BOCOM Leasing</w:t>
            </w:r>
          </w:p>
        </w:tc>
      </w:tr>
      <w:tr w:rsidR="00E9228B" w:rsidRPr="00E9228B" w14:paraId="2A4D335A" w14:textId="77777777" w:rsidTr="00197A01">
        <w:trPr>
          <w:tblCellSpacing w:w="15" w:type="dxa"/>
        </w:trPr>
        <w:tc>
          <w:tcPr>
            <w:tcW w:w="1656" w:type="dxa"/>
            <w:vAlign w:val="center"/>
            <w:hideMark/>
          </w:tcPr>
          <w:p w14:paraId="6AF2A4AB" w14:textId="77777777" w:rsidR="00E9228B" w:rsidRPr="00E9228B" w:rsidRDefault="00E9228B" w:rsidP="00E9228B">
            <w:pPr>
              <w:jc w:val="both"/>
              <w:rPr>
                <w:rFonts w:asciiTheme="majorEastAsia" w:eastAsiaTheme="majorEastAsia" w:hAnsiTheme="majorEastAsia"/>
              </w:rPr>
            </w:pPr>
            <w:r w:rsidRPr="00E9228B">
              <w:rPr>
                <w:rFonts w:asciiTheme="majorEastAsia" w:eastAsiaTheme="majorEastAsia" w:hAnsiTheme="majorEastAsia"/>
              </w:rPr>
              <w:t>Asian Owner</w:t>
            </w:r>
          </w:p>
        </w:tc>
        <w:tc>
          <w:tcPr>
            <w:tcW w:w="6560" w:type="dxa"/>
            <w:vAlign w:val="center"/>
            <w:hideMark/>
          </w:tcPr>
          <w:p w14:paraId="79A42C87" w14:textId="77777777" w:rsidR="00E9228B" w:rsidRPr="00E9228B" w:rsidRDefault="00E9228B" w:rsidP="00E9228B">
            <w:pPr>
              <w:jc w:val="both"/>
              <w:rPr>
                <w:rFonts w:asciiTheme="majorEastAsia" w:eastAsiaTheme="majorEastAsia" w:hAnsiTheme="majorEastAsia"/>
              </w:rPr>
            </w:pPr>
            <w:r w:rsidRPr="00E9228B">
              <w:rPr>
                <w:rFonts w:asciiTheme="majorEastAsia" w:eastAsiaTheme="majorEastAsia" w:hAnsiTheme="majorEastAsia"/>
              </w:rPr>
              <w:t>Finance Lease of 3 × MR Product Tankers with Minsheng Financial Leasing</w:t>
            </w:r>
          </w:p>
        </w:tc>
      </w:tr>
      <w:tr w:rsidR="00E9228B" w:rsidRPr="00E9228B" w14:paraId="3C8BA72E" w14:textId="77777777" w:rsidTr="00197A01">
        <w:trPr>
          <w:tblCellSpacing w:w="15" w:type="dxa"/>
        </w:trPr>
        <w:tc>
          <w:tcPr>
            <w:tcW w:w="1656" w:type="dxa"/>
            <w:vAlign w:val="center"/>
            <w:hideMark/>
          </w:tcPr>
          <w:p w14:paraId="6EB7C45B" w14:textId="77777777" w:rsidR="00E9228B" w:rsidRPr="00E9228B" w:rsidRDefault="00E9228B" w:rsidP="00E9228B">
            <w:pPr>
              <w:jc w:val="both"/>
              <w:rPr>
                <w:rFonts w:asciiTheme="majorEastAsia" w:eastAsiaTheme="majorEastAsia" w:hAnsiTheme="majorEastAsia"/>
              </w:rPr>
            </w:pPr>
            <w:r w:rsidRPr="00E9228B">
              <w:rPr>
                <w:rFonts w:asciiTheme="majorEastAsia" w:eastAsiaTheme="majorEastAsia" w:hAnsiTheme="majorEastAsia"/>
              </w:rPr>
              <w:t>Asian Owner</w:t>
            </w:r>
          </w:p>
        </w:tc>
        <w:tc>
          <w:tcPr>
            <w:tcW w:w="6560" w:type="dxa"/>
            <w:vAlign w:val="center"/>
            <w:hideMark/>
          </w:tcPr>
          <w:p w14:paraId="1AF4CDE6" w14:textId="77777777" w:rsidR="00E9228B" w:rsidRPr="00E9228B" w:rsidRDefault="00E9228B" w:rsidP="00E9228B">
            <w:pPr>
              <w:jc w:val="both"/>
              <w:rPr>
                <w:rFonts w:asciiTheme="majorEastAsia" w:eastAsiaTheme="majorEastAsia" w:hAnsiTheme="majorEastAsia"/>
              </w:rPr>
            </w:pPr>
            <w:r w:rsidRPr="00E9228B">
              <w:rPr>
                <w:rFonts w:asciiTheme="majorEastAsia" w:eastAsiaTheme="majorEastAsia" w:hAnsiTheme="majorEastAsia"/>
              </w:rPr>
              <w:t>Finance Lease of 1 × VLGC Gas Carrier with Jiangsu Financial Leasing</w:t>
            </w:r>
          </w:p>
        </w:tc>
      </w:tr>
      <w:tr w:rsidR="00E9228B" w:rsidRPr="00E9228B" w14:paraId="3A2AD846" w14:textId="77777777" w:rsidTr="00197A01">
        <w:trPr>
          <w:tblCellSpacing w:w="15" w:type="dxa"/>
        </w:trPr>
        <w:tc>
          <w:tcPr>
            <w:tcW w:w="1656" w:type="dxa"/>
            <w:vAlign w:val="center"/>
            <w:hideMark/>
          </w:tcPr>
          <w:p w14:paraId="54995325" w14:textId="77777777" w:rsidR="00E9228B" w:rsidRPr="00E9228B" w:rsidRDefault="00E9228B" w:rsidP="00E9228B">
            <w:pPr>
              <w:jc w:val="both"/>
              <w:rPr>
                <w:rFonts w:asciiTheme="majorEastAsia" w:eastAsiaTheme="majorEastAsia" w:hAnsiTheme="majorEastAsia"/>
              </w:rPr>
            </w:pPr>
            <w:r w:rsidRPr="00E9228B">
              <w:rPr>
                <w:rFonts w:asciiTheme="majorEastAsia" w:eastAsiaTheme="majorEastAsia" w:hAnsiTheme="majorEastAsia"/>
              </w:rPr>
              <w:t>Asian Owner</w:t>
            </w:r>
          </w:p>
        </w:tc>
        <w:tc>
          <w:tcPr>
            <w:tcW w:w="6560" w:type="dxa"/>
            <w:vAlign w:val="center"/>
            <w:hideMark/>
          </w:tcPr>
          <w:p w14:paraId="19179E91" w14:textId="77777777" w:rsidR="00E9228B" w:rsidRPr="00E9228B" w:rsidRDefault="00E9228B" w:rsidP="00E9228B">
            <w:pPr>
              <w:jc w:val="both"/>
              <w:rPr>
                <w:rFonts w:asciiTheme="majorEastAsia" w:eastAsiaTheme="majorEastAsia" w:hAnsiTheme="majorEastAsia"/>
              </w:rPr>
            </w:pPr>
            <w:r w:rsidRPr="00E9228B">
              <w:rPr>
                <w:rFonts w:asciiTheme="majorEastAsia" w:eastAsiaTheme="majorEastAsia" w:hAnsiTheme="majorEastAsia"/>
              </w:rPr>
              <w:t>Dry-docking of 1 × MR Product Tanker at IMC Shipyard</w:t>
            </w:r>
          </w:p>
        </w:tc>
      </w:tr>
      <w:tr w:rsidR="00E9228B" w:rsidRPr="00E9228B" w14:paraId="544C1383" w14:textId="77777777" w:rsidTr="00197A01">
        <w:trPr>
          <w:tblCellSpacing w:w="15" w:type="dxa"/>
        </w:trPr>
        <w:tc>
          <w:tcPr>
            <w:tcW w:w="1656" w:type="dxa"/>
            <w:vAlign w:val="center"/>
            <w:hideMark/>
          </w:tcPr>
          <w:p w14:paraId="18B7C6BB" w14:textId="77777777" w:rsidR="00E9228B" w:rsidRPr="00E9228B" w:rsidRDefault="00E9228B" w:rsidP="00E9228B">
            <w:pPr>
              <w:jc w:val="both"/>
              <w:rPr>
                <w:rFonts w:asciiTheme="majorEastAsia" w:eastAsiaTheme="majorEastAsia" w:hAnsiTheme="majorEastAsia"/>
              </w:rPr>
            </w:pPr>
            <w:r w:rsidRPr="00E9228B">
              <w:rPr>
                <w:rFonts w:asciiTheme="majorEastAsia" w:eastAsiaTheme="majorEastAsia" w:hAnsiTheme="majorEastAsia"/>
              </w:rPr>
              <w:t>European Owner</w:t>
            </w:r>
          </w:p>
        </w:tc>
        <w:tc>
          <w:tcPr>
            <w:tcW w:w="6560" w:type="dxa"/>
            <w:vAlign w:val="center"/>
            <w:hideMark/>
          </w:tcPr>
          <w:p w14:paraId="5D4FAA7B" w14:textId="77777777" w:rsidR="00E9228B" w:rsidRPr="00E9228B" w:rsidRDefault="00E9228B" w:rsidP="00E9228B">
            <w:pPr>
              <w:jc w:val="both"/>
              <w:rPr>
                <w:rFonts w:asciiTheme="majorEastAsia" w:eastAsiaTheme="majorEastAsia" w:hAnsiTheme="majorEastAsia"/>
              </w:rPr>
            </w:pPr>
            <w:r w:rsidRPr="00E9228B">
              <w:rPr>
                <w:rFonts w:asciiTheme="majorEastAsia" w:eastAsiaTheme="majorEastAsia" w:hAnsiTheme="majorEastAsia"/>
              </w:rPr>
              <w:t xml:space="preserve">Dry-docking of 1 × </w:t>
            </w:r>
            <w:proofErr w:type="spellStart"/>
            <w:r w:rsidRPr="00E9228B">
              <w:rPr>
                <w:rFonts w:asciiTheme="majorEastAsia" w:eastAsiaTheme="majorEastAsia" w:hAnsiTheme="majorEastAsia"/>
              </w:rPr>
              <w:t>Kamsarmax</w:t>
            </w:r>
            <w:proofErr w:type="spellEnd"/>
            <w:r w:rsidRPr="00E9228B">
              <w:rPr>
                <w:rFonts w:asciiTheme="majorEastAsia" w:eastAsiaTheme="majorEastAsia" w:hAnsiTheme="majorEastAsia"/>
              </w:rPr>
              <w:t xml:space="preserve"> Bulk Carrier at CSSC Guangxi Shipyard</w:t>
            </w:r>
          </w:p>
        </w:tc>
      </w:tr>
      <w:tr w:rsidR="00E9228B" w:rsidRPr="00E9228B" w14:paraId="6419B88C" w14:textId="77777777" w:rsidTr="00197A01">
        <w:trPr>
          <w:tblCellSpacing w:w="15" w:type="dxa"/>
        </w:trPr>
        <w:tc>
          <w:tcPr>
            <w:tcW w:w="1656" w:type="dxa"/>
            <w:vAlign w:val="center"/>
            <w:hideMark/>
          </w:tcPr>
          <w:p w14:paraId="059578D6" w14:textId="77777777" w:rsidR="00E9228B" w:rsidRPr="00E9228B" w:rsidRDefault="00E9228B" w:rsidP="00E9228B">
            <w:pPr>
              <w:jc w:val="both"/>
              <w:rPr>
                <w:rFonts w:asciiTheme="majorEastAsia" w:eastAsiaTheme="majorEastAsia" w:hAnsiTheme="majorEastAsia"/>
              </w:rPr>
            </w:pPr>
            <w:r w:rsidRPr="00E9228B">
              <w:rPr>
                <w:rFonts w:asciiTheme="majorEastAsia" w:eastAsiaTheme="majorEastAsia" w:hAnsiTheme="majorEastAsia"/>
              </w:rPr>
              <w:t>European Owner</w:t>
            </w:r>
          </w:p>
        </w:tc>
        <w:tc>
          <w:tcPr>
            <w:tcW w:w="6560" w:type="dxa"/>
            <w:vAlign w:val="center"/>
            <w:hideMark/>
          </w:tcPr>
          <w:p w14:paraId="524960F7" w14:textId="77777777" w:rsidR="00E9228B" w:rsidRPr="00E9228B" w:rsidRDefault="00E9228B" w:rsidP="00E9228B">
            <w:pPr>
              <w:jc w:val="both"/>
              <w:rPr>
                <w:rFonts w:asciiTheme="majorEastAsia" w:eastAsiaTheme="majorEastAsia" w:hAnsiTheme="majorEastAsia"/>
              </w:rPr>
            </w:pPr>
            <w:r w:rsidRPr="00E9228B">
              <w:rPr>
                <w:rFonts w:asciiTheme="majorEastAsia" w:eastAsiaTheme="majorEastAsia" w:hAnsiTheme="majorEastAsia"/>
              </w:rPr>
              <w:t xml:space="preserve">Resale Transaction of 1 × 1900 TEU Container Vessel at Zhoushan </w:t>
            </w:r>
            <w:proofErr w:type="spellStart"/>
            <w:r w:rsidRPr="00E9228B">
              <w:rPr>
                <w:rFonts w:asciiTheme="majorEastAsia" w:eastAsiaTheme="majorEastAsia" w:hAnsiTheme="majorEastAsia"/>
              </w:rPr>
              <w:t>Yangfan</w:t>
            </w:r>
            <w:proofErr w:type="spellEnd"/>
            <w:r w:rsidRPr="00E9228B">
              <w:rPr>
                <w:rFonts w:asciiTheme="majorEastAsia" w:eastAsiaTheme="majorEastAsia" w:hAnsiTheme="majorEastAsia"/>
              </w:rPr>
              <w:t xml:space="preserve"> Shipyard</w:t>
            </w:r>
          </w:p>
        </w:tc>
      </w:tr>
      <w:tr w:rsidR="00730A11" w:rsidRPr="00730A11" w14:paraId="0E6E72EC" w14:textId="77777777" w:rsidTr="00197A01">
        <w:trPr>
          <w:tblCellSpacing w:w="15" w:type="dxa"/>
        </w:trPr>
        <w:tc>
          <w:tcPr>
            <w:tcW w:w="1656" w:type="dxa"/>
            <w:vAlign w:val="center"/>
          </w:tcPr>
          <w:p w14:paraId="206CAB41" w14:textId="502D688C" w:rsidR="00730A11" w:rsidRPr="00730A11" w:rsidRDefault="00730A11" w:rsidP="00E9228B">
            <w:pPr>
              <w:jc w:val="both"/>
              <w:rPr>
                <w:rFonts w:asciiTheme="majorEastAsia" w:eastAsiaTheme="majorEastAsia" w:hAnsiTheme="majorEastAsia"/>
              </w:rPr>
            </w:pPr>
            <w:r>
              <w:rPr>
                <w:rFonts w:asciiTheme="majorEastAsia" w:eastAsiaTheme="majorEastAsia" w:hAnsiTheme="majorEastAsia"/>
              </w:rPr>
              <w:t>European Owner</w:t>
            </w:r>
          </w:p>
        </w:tc>
        <w:tc>
          <w:tcPr>
            <w:tcW w:w="6560" w:type="dxa"/>
            <w:vAlign w:val="center"/>
          </w:tcPr>
          <w:p w14:paraId="03F2A346" w14:textId="5A7A718F" w:rsidR="00730A11" w:rsidRPr="00E9228B" w:rsidRDefault="00730A11" w:rsidP="00E9228B">
            <w:pPr>
              <w:jc w:val="both"/>
              <w:rPr>
                <w:rFonts w:asciiTheme="majorEastAsia" w:eastAsiaTheme="majorEastAsia" w:hAnsiTheme="majorEastAsia"/>
              </w:rPr>
            </w:pPr>
            <w:r>
              <w:rPr>
                <w:rFonts w:asciiTheme="majorEastAsia" w:eastAsiaTheme="majorEastAsia" w:hAnsiTheme="majorEastAsia"/>
              </w:rPr>
              <w:t xml:space="preserve">Newbuilding of 2 </w:t>
            </w:r>
            <w:r>
              <w:rPr>
                <w:rFonts w:asciiTheme="majorEastAsia" w:eastAsiaTheme="majorEastAsia" w:hAnsiTheme="majorEastAsia" w:hint="eastAsia"/>
              </w:rPr>
              <w:t>*</w:t>
            </w:r>
            <w:r>
              <w:rPr>
                <w:rFonts w:asciiTheme="majorEastAsia" w:eastAsiaTheme="majorEastAsia" w:hAnsiTheme="majorEastAsia"/>
              </w:rPr>
              <w:t xml:space="preserve"> VLCC at Qingdao Beihai Shipyard</w:t>
            </w:r>
          </w:p>
        </w:tc>
      </w:tr>
      <w:tr w:rsidR="00730A11" w:rsidRPr="00730A11" w14:paraId="1B162459" w14:textId="77777777" w:rsidTr="00197A01">
        <w:trPr>
          <w:tblCellSpacing w:w="15" w:type="dxa"/>
        </w:trPr>
        <w:tc>
          <w:tcPr>
            <w:tcW w:w="1656" w:type="dxa"/>
            <w:vAlign w:val="center"/>
          </w:tcPr>
          <w:p w14:paraId="4C52EC71" w14:textId="5AA2A3B8" w:rsidR="00730A11" w:rsidRDefault="00730A11" w:rsidP="00E9228B">
            <w:pPr>
              <w:jc w:val="both"/>
              <w:rPr>
                <w:rFonts w:asciiTheme="majorEastAsia" w:eastAsiaTheme="majorEastAsia" w:hAnsiTheme="majorEastAsia"/>
              </w:rPr>
            </w:pPr>
            <w:r>
              <w:rPr>
                <w:rFonts w:asciiTheme="majorEastAsia" w:eastAsiaTheme="majorEastAsia" w:hAnsiTheme="majorEastAsia"/>
              </w:rPr>
              <w:lastRenderedPageBreak/>
              <w:t>European Owner</w:t>
            </w:r>
          </w:p>
        </w:tc>
        <w:tc>
          <w:tcPr>
            <w:tcW w:w="6560" w:type="dxa"/>
            <w:vAlign w:val="center"/>
          </w:tcPr>
          <w:p w14:paraId="24458BEF" w14:textId="27FCAD4A" w:rsidR="00730A11" w:rsidRDefault="00730A11" w:rsidP="00E9228B">
            <w:pPr>
              <w:jc w:val="both"/>
              <w:rPr>
                <w:rFonts w:asciiTheme="majorEastAsia" w:eastAsiaTheme="majorEastAsia" w:hAnsiTheme="majorEastAsia"/>
              </w:rPr>
            </w:pPr>
            <w:r>
              <w:rPr>
                <w:rFonts w:asciiTheme="majorEastAsia" w:eastAsiaTheme="majorEastAsia" w:hAnsiTheme="majorEastAsia"/>
              </w:rPr>
              <w:t xml:space="preserve">Newbuilding of 3* </w:t>
            </w:r>
            <w:proofErr w:type="spellStart"/>
            <w:r>
              <w:rPr>
                <w:rFonts w:asciiTheme="majorEastAsia" w:eastAsiaTheme="majorEastAsia" w:hAnsiTheme="majorEastAsia"/>
              </w:rPr>
              <w:t>Capesize</w:t>
            </w:r>
            <w:proofErr w:type="spellEnd"/>
            <w:r>
              <w:rPr>
                <w:rFonts w:asciiTheme="majorEastAsia" w:eastAsiaTheme="majorEastAsia" w:hAnsiTheme="majorEastAsia"/>
              </w:rPr>
              <w:t xml:space="preserve"> at </w:t>
            </w:r>
            <w:proofErr w:type="spellStart"/>
            <w:r>
              <w:rPr>
                <w:rFonts w:asciiTheme="majorEastAsia" w:eastAsiaTheme="majorEastAsia" w:hAnsiTheme="majorEastAsia"/>
              </w:rPr>
              <w:t>Hengli</w:t>
            </w:r>
            <w:proofErr w:type="spellEnd"/>
            <w:r>
              <w:rPr>
                <w:rFonts w:asciiTheme="majorEastAsia" w:eastAsiaTheme="majorEastAsia" w:hAnsiTheme="majorEastAsia"/>
              </w:rPr>
              <w:t xml:space="preserve"> Heavy Industry</w:t>
            </w:r>
          </w:p>
        </w:tc>
      </w:tr>
      <w:tr w:rsidR="00730A11" w:rsidRPr="00730A11" w14:paraId="7542B511" w14:textId="77777777" w:rsidTr="00197A01">
        <w:trPr>
          <w:tblCellSpacing w:w="15" w:type="dxa"/>
        </w:trPr>
        <w:tc>
          <w:tcPr>
            <w:tcW w:w="1656" w:type="dxa"/>
            <w:vAlign w:val="center"/>
          </w:tcPr>
          <w:p w14:paraId="0113A14B" w14:textId="35BA57A0" w:rsidR="00730A11" w:rsidRDefault="00730A11" w:rsidP="00E9228B">
            <w:pPr>
              <w:jc w:val="both"/>
              <w:rPr>
                <w:rFonts w:asciiTheme="majorEastAsia" w:eastAsiaTheme="majorEastAsia" w:hAnsiTheme="majorEastAsia"/>
              </w:rPr>
            </w:pPr>
            <w:r>
              <w:rPr>
                <w:rFonts w:asciiTheme="majorEastAsia" w:eastAsiaTheme="majorEastAsia" w:hAnsiTheme="majorEastAsia"/>
              </w:rPr>
              <w:t>European Owner</w:t>
            </w:r>
          </w:p>
        </w:tc>
        <w:tc>
          <w:tcPr>
            <w:tcW w:w="6560" w:type="dxa"/>
            <w:vAlign w:val="center"/>
          </w:tcPr>
          <w:p w14:paraId="691F6A6D" w14:textId="0251FE58" w:rsidR="00730A11" w:rsidRDefault="00730A11" w:rsidP="00E9228B">
            <w:pPr>
              <w:jc w:val="both"/>
              <w:rPr>
                <w:rFonts w:asciiTheme="majorEastAsia" w:eastAsiaTheme="majorEastAsia" w:hAnsiTheme="majorEastAsia"/>
              </w:rPr>
            </w:pPr>
            <w:r>
              <w:rPr>
                <w:rFonts w:asciiTheme="majorEastAsia" w:eastAsiaTheme="majorEastAsia" w:hAnsiTheme="majorEastAsia"/>
              </w:rPr>
              <w:t xml:space="preserve">Finance Lease of 3*40k dwt MPP Carrier </w:t>
            </w:r>
          </w:p>
        </w:tc>
      </w:tr>
    </w:tbl>
    <w:p w14:paraId="655070CD" w14:textId="77777777" w:rsidR="001E56A9" w:rsidRPr="00E9228B" w:rsidRDefault="001E56A9" w:rsidP="000F7A59">
      <w:pPr>
        <w:jc w:val="both"/>
        <w:rPr>
          <w:rFonts w:asciiTheme="majorEastAsia" w:eastAsiaTheme="majorEastAsia" w:hAnsiTheme="majorEastAsia"/>
        </w:rPr>
      </w:pPr>
    </w:p>
    <w:sectPr w:rsidR="001E56A9" w:rsidRPr="00E9228B">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C4460" w14:textId="77777777" w:rsidR="00D50E12" w:rsidRDefault="00D50E12" w:rsidP="00C350A1">
      <w:pPr>
        <w:spacing w:after="0" w:line="240" w:lineRule="auto"/>
      </w:pPr>
      <w:r>
        <w:separator/>
      </w:r>
    </w:p>
  </w:endnote>
  <w:endnote w:type="continuationSeparator" w:id="0">
    <w:p w14:paraId="4BCD3D78" w14:textId="77777777" w:rsidR="00D50E12" w:rsidRDefault="00D50E12" w:rsidP="00C35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DDAF8" w14:textId="77777777" w:rsidR="00D50E12" w:rsidRDefault="00D50E12" w:rsidP="00C350A1">
      <w:pPr>
        <w:spacing w:after="0" w:line="240" w:lineRule="auto"/>
      </w:pPr>
      <w:r>
        <w:separator/>
      </w:r>
    </w:p>
  </w:footnote>
  <w:footnote w:type="continuationSeparator" w:id="0">
    <w:p w14:paraId="7580AAAA" w14:textId="77777777" w:rsidR="00D50E12" w:rsidRDefault="00D50E12" w:rsidP="00C350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47B0C" w14:textId="7EA7B65D" w:rsidR="00C350A1" w:rsidRDefault="00C350A1">
    <w:pPr>
      <w:pStyle w:val="ae"/>
    </w:pPr>
    <w:r>
      <w:rPr>
        <w:rFonts w:asciiTheme="majorEastAsia" w:eastAsiaTheme="majorEastAsia" w:hAnsiTheme="majorEastAsia" w:cs="宋体"/>
        <w:b/>
        <w:bCs/>
        <w:noProof/>
        <w:kern w:val="0"/>
        <w:sz w:val="27"/>
        <w:szCs w:val="27"/>
      </w:rPr>
      <w:drawing>
        <wp:anchor distT="0" distB="0" distL="114300" distR="114300" simplePos="0" relativeHeight="251659264" behindDoc="0" locked="0" layoutInCell="1" allowOverlap="1" wp14:anchorId="030BFC62" wp14:editId="78EAA564">
          <wp:simplePos x="0" y="0"/>
          <wp:positionH relativeFrom="column">
            <wp:posOffset>3686517</wp:posOffset>
          </wp:positionH>
          <wp:positionV relativeFrom="paragraph">
            <wp:posOffset>-133497</wp:posOffset>
          </wp:positionV>
          <wp:extent cx="1594338" cy="489927"/>
          <wp:effectExtent l="0" t="0" r="0" b="5715"/>
          <wp:wrapNone/>
          <wp:docPr id="1101585734" name="图片 1" descr="形状&#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987630" name="图片 1" descr="形状&#10;&#10;中度可信度描述已自动生成"/>
                  <pic:cNvPicPr/>
                </pic:nvPicPr>
                <pic:blipFill>
                  <a:blip r:embed="rId1">
                    <a:extLst>
                      <a:ext uri="{28A0092B-C50C-407E-A947-70E740481C1C}">
                        <a14:useLocalDpi xmlns:a14="http://schemas.microsoft.com/office/drawing/2010/main" val="0"/>
                      </a:ext>
                    </a:extLst>
                  </a:blip>
                  <a:stretch>
                    <a:fillRect/>
                  </a:stretch>
                </pic:blipFill>
                <pic:spPr>
                  <a:xfrm>
                    <a:off x="0" y="0"/>
                    <a:ext cx="1594338" cy="489927"/>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A59"/>
    <w:rsid w:val="000F7A59"/>
    <w:rsid w:val="00197A01"/>
    <w:rsid w:val="001E56A9"/>
    <w:rsid w:val="004F7DB8"/>
    <w:rsid w:val="00730A11"/>
    <w:rsid w:val="009152A1"/>
    <w:rsid w:val="00A10CC2"/>
    <w:rsid w:val="00AA2E96"/>
    <w:rsid w:val="00C060D1"/>
    <w:rsid w:val="00C350A1"/>
    <w:rsid w:val="00D50E12"/>
    <w:rsid w:val="00D753D7"/>
    <w:rsid w:val="00D93D01"/>
    <w:rsid w:val="00E50F5D"/>
    <w:rsid w:val="00E922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4F8EE"/>
  <w15:chartTrackingRefBased/>
  <w15:docId w15:val="{21F5474C-8BAC-7848-A9C4-F3A677EB9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0F7A5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0F7A59"/>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0F7A59"/>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0F7A59"/>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0F7A59"/>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0F7A59"/>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0F7A59"/>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0F7A59"/>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0F7A59"/>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F7A5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0F7A59"/>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rsid w:val="000F7A5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0F7A59"/>
    <w:rPr>
      <w:rFonts w:cstheme="majorBidi"/>
      <w:color w:val="0F4761" w:themeColor="accent1" w:themeShade="BF"/>
      <w:sz w:val="28"/>
      <w:szCs w:val="28"/>
    </w:rPr>
  </w:style>
  <w:style w:type="character" w:customStyle="1" w:styleId="50">
    <w:name w:val="标题 5 字符"/>
    <w:basedOn w:val="a0"/>
    <w:link w:val="5"/>
    <w:uiPriority w:val="9"/>
    <w:semiHidden/>
    <w:rsid w:val="000F7A59"/>
    <w:rPr>
      <w:rFonts w:cstheme="majorBidi"/>
      <w:color w:val="0F4761" w:themeColor="accent1" w:themeShade="BF"/>
      <w:sz w:val="24"/>
    </w:rPr>
  </w:style>
  <w:style w:type="character" w:customStyle="1" w:styleId="60">
    <w:name w:val="标题 6 字符"/>
    <w:basedOn w:val="a0"/>
    <w:link w:val="6"/>
    <w:uiPriority w:val="9"/>
    <w:semiHidden/>
    <w:rsid w:val="000F7A59"/>
    <w:rPr>
      <w:rFonts w:cstheme="majorBidi"/>
      <w:b/>
      <w:bCs/>
      <w:color w:val="0F4761" w:themeColor="accent1" w:themeShade="BF"/>
    </w:rPr>
  </w:style>
  <w:style w:type="character" w:customStyle="1" w:styleId="70">
    <w:name w:val="标题 7 字符"/>
    <w:basedOn w:val="a0"/>
    <w:link w:val="7"/>
    <w:uiPriority w:val="9"/>
    <w:semiHidden/>
    <w:rsid w:val="000F7A59"/>
    <w:rPr>
      <w:rFonts w:cstheme="majorBidi"/>
      <w:b/>
      <w:bCs/>
      <w:color w:val="595959" w:themeColor="text1" w:themeTint="A6"/>
    </w:rPr>
  </w:style>
  <w:style w:type="character" w:customStyle="1" w:styleId="80">
    <w:name w:val="标题 8 字符"/>
    <w:basedOn w:val="a0"/>
    <w:link w:val="8"/>
    <w:uiPriority w:val="9"/>
    <w:semiHidden/>
    <w:rsid w:val="000F7A59"/>
    <w:rPr>
      <w:rFonts w:cstheme="majorBidi"/>
      <w:color w:val="595959" w:themeColor="text1" w:themeTint="A6"/>
    </w:rPr>
  </w:style>
  <w:style w:type="character" w:customStyle="1" w:styleId="90">
    <w:name w:val="标题 9 字符"/>
    <w:basedOn w:val="a0"/>
    <w:link w:val="9"/>
    <w:uiPriority w:val="9"/>
    <w:semiHidden/>
    <w:rsid w:val="000F7A59"/>
    <w:rPr>
      <w:rFonts w:eastAsiaTheme="majorEastAsia" w:cstheme="majorBidi"/>
      <w:color w:val="595959" w:themeColor="text1" w:themeTint="A6"/>
    </w:rPr>
  </w:style>
  <w:style w:type="paragraph" w:styleId="a3">
    <w:name w:val="Title"/>
    <w:basedOn w:val="a"/>
    <w:next w:val="a"/>
    <w:link w:val="a4"/>
    <w:uiPriority w:val="10"/>
    <w:qFormat/>
    <w:rsid w:val="000F7A5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F7A5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F7A5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0F7A5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F7A59"/>
    <w:pPr>
      <w:spacing w:before="160"/>
      <w:jc w:val="center"/>
    </w:pPr>
    <w:rPr>
      <w:i/>
      <w:iCs/>
      <w:color w:val="404040" w:themeColor="text1" w:themeTint="BF"/>
    </w:rPr>
  </w:style>
  <w:style w:type="character" w:customStyle="1" w:styleId="a8">
    <w:name w:val="引用 字符"/>
    <w:basedOn w:val="a0"/>
    <w:link w:val="a7"/>
    <w:uiPriority w:val="29"/>
    <w:rsid w:val="000F7A59"/>
    <w:rPr>
      <w:i/>
      <w:iCs/>
      <w:color w:val="404040" w:themeColor="text1" w:themeTint="BF"/>
    </w:rPr>
  </w:style>
  <w:style w:type="paragraph" w:styleId="a9">
    <w:name w:val="List Paragraph"/>
    <w:basedOn w:val="a"/>
    <w:uiPriority w:val="34"/>
    <w:qFormat/>
    <w:rsid w:val="000F7A59"/>
    <w:pPr>
      <w:ind w:left="720"/>
      <w:contextualSpacing/>
    </w:pPr>
  </w:style>
  <w:style w:type="character" w:styleId="aa">
    <w:name w:val="Intense Emphasis"/>
    <w:basedOn w:val="a0"/>
    <w:uiPriority w:val="21"/>
    <w:qFormat/>
    <w:rsid w:val="000F7A59"/>
    <w:rPr>
      <w:i/>
      <w:iCs/>
      <w:color w:val="0F4761" w:themeColor="accent1" w:themeShade="BF"/>
    </w:rPr>
  </w:style>
  <w:style w:type="paragraph" w:styleId="ab">
    <w:name w:val="Intense Quote"/>
    <w:basedOn w:val="a"/>
    <w:next w:val="a"/>
    <w:link w:val="ac"/>
    <w:uiPriority w:val="30"/>
    <w:qFormat/>
    <w:rsid w:val="000F7A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0F7A59"/>
    <w:rPr>
      <w:i/>
      <w:iCs/>
      <w:color w:val="0F4761" w:themeColor="accent1" w:themeShade="BF"/>
    </w:rPr>
  </w:style>
  <w:style w:type="character" w:styleId="ad">
    <w:name w:val="Intense Reference"/>
    <w:basedOn w:val="a0"/>
    <w:uiPriority w:val="32"/>
    <w:qFormat/>
    <w:rsid w:val="000F7A59"/>
    <w:rPr>
      <w:b/>
      <w:bCs/>
      <w:smallCaps/>
      <w:color w:val="0F4761" w:themeColor="accent1" w:themeShade="BF"/>
      <w:spacing w:val="5"/>
    </w:rPr>
  </w:style>
  <w:style w:type="paragraph" w:customStyle="1" w:styleId="p2">
    <w:name w:val="p2"/>
    <w:basedOn w:val="a"/>
    <w:rsid w:val="000F7A59"/>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p3">
    <w:name w:val="p3"/>
    <w:basedOn w:val="a"/>
    <w:rsid w:val="000F7A59"/>
    <w:pPr>
      <w:widowControl/>
      <w:spacing w:before="100" w:beforeAutospacing="1" w:after="100" w:afterAutospacing="1" w:line="240" w:lineRule="auto"/>
    </w:pPr>
    <w:rPr>
      <w:rFonts w:ascii="宋体" w:eastAsia="宋体" w:hAnsi="宋体" w:cs="宋体"/>
      <w:kern w:val="0"/>
      <w:sz w:val="24"/>
      <w14:ligatures w14:val="none"/>
    </w:rPr>
  </w:style>
  <w:style w:type="character" w:customStyle="1" w:styleId="s2">
    <w:name w:val="s2"/>
    <w:basedOn w:val="a0"/>
    <w:rsid w:val="000F7A59"/>
  </w:style>
  <w:style w:type="paragraph" w:customStyle="1" w:styleId="p4">
    <w:name w:val="p4"/>
    <w:basedOn w:val="a"/>
    <w:rsid w:val="000F7A59"/>
    <w:pPr>
      <w:widowControl/>
      <w:spacing w:before="100" w:beforeAutospacing="1" w:after="100" w:afterAutospacing="1" w:line="240" w:lineRule="auto"/>
    </w:pPr>
    <w:rPr>
      <w:rFonts w:ascii="宋体" w:eastAsia="宋体" w:hAnsi="宋体" w:cs="宋体"/>
      <w:kern w:val="0"/>
      <w:sz w:val="24"/>
      <w14:ligatures w14:val="none"/>
    </w:rPr>
  </w:style>
  <w:style w:type="paragraph" w:styleId="ae">
    <w:name w:val="header"/>
    <w:basedOn w:val="a"/>
    <w:link w:val="af"/>
    <w:uiPriority w:val="99"/>
    <w:unhideWhenUsed/>
    <w:rsid w:val="00C350A1"/>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C350A1"/>
    <w:rPr>
      <w:sz w:val="18"/>
      <w:szCs w:val="18"/>
    </w:rPr>
  </w:style>
  <w:style w:type="paragraph" w:styleId="af0">
    <w:name w:val="footer"/>
    <w:basedOn w:val="a"/>
    <w:link w:val="af1"/>
    <w:uiPriority w:val="99"/>
    <w:unhideWhenUsed/>
    <w:rsid w:val="00C350A1"/>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C350A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224399">
      <w:bodyDiv w:val="1"/>
      <w:marLeft w:val="0"/>
      <w:marRight w:val="0"/>
      <w:marTop w:val="0"/>
      <w:marBottom w:val="0"/>
      <w:divBdr>
        <w:top w:val="none" w:sz="0" w:space="0" w:color="auto"/>
        <w:left w:val="none" w:sz="0" w:space="0" w:color="auto"/>
        <w:bottom w:val="none" w:sz="0" w:space="0" w:color="auto"/>
        <w:right w:val="none" w:sz="0" w:space="0" w:color="auto"/>
      </w:divBdr>
    </w:div>
    <w:div w:id="480729714">
      <w:bodyDiv w:val="1"/>
      <w:marLeft w:val="0"/>
      <w:marRight w:val="0"/>
      <w:marTop w:val="0"/>
      <w:marBottom w:val="0"/>
      <w:divBdr>
        <w:top w:val="none" w:sz="0" w:space="0" w:color="auto"/>
        <w:left w:val="none" w:sz="0" w:space="0" w:color="auto"/>
        <w:bottom w:val="none" w:sz="0" w:space="0" w:color="auto"/>
        <w:right w:val="none" w:sz="0" w:space="0" w:color="auto"/>
      </w:divBdr>
    </w:div>
    <w:div w:id="1024482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423</Words>
  <Characters>2414</Characters>
  <Application>Microsoft Office Word</Application>
  <DocSecurity>0</DocSecurity>
  <Lines>20</Lines>
  <Paragraphs>5</Paragraphs>
  <ScaleCrop>false</ScaleCrop>
  <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dc:creator>
  <cp:keywords/>
  <dc:description/>
  <cp:lastModifiedBy>CP</cp:lastModifiedBy>
  <cp:revision>9</cp:revision>
  <dcterms:created xsi:type="dcterms:W3CDTF">2025-08-02T14:40:00Z</dcterms:created>
  <dcterms:modified xsi:type="dcterms:W3CDTF">2026-05-06T02:42:00Z</dcterms:modified>
</cp:coreProperties>
</file>